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小标宋" w:eastAsia="小标宋"/>
          <w:sz w:val="32"/>
          <w:szCs w:val="40"/>
          <w:lang w:val="en-US" w:eastAsia="zh-CN"/>
        </w:rPr>
      </w:pPr>
      <w:r>
        <w:rPr>
          <w:rFonts w:hint="eastAsia" w:ascii="小标宋" w:eastAsia="小标宋"/>
          <w:sz w:val="32"/>
          <w:szCs w:val="40"/>
        </w:rPr>
        <w:t>海南省旅游投资发展有限公司招聘岗位</w:t>
      </w:r>
      <w:r>
        <w:rPr>
          <w:rFonts w:hint="eastAsia" w:ascii="小标宋" w:eastAsia="小标宋"/>
          <w:sz w:val="32"/>
          <w:szCs w:val="40"/>
          <w:lang w:val="en-US" w:eastAsia="zh-CN"/>
        </w:rPr>
        <w:t>工作职责</w:t>
      </w:r>
      <w:r>
        <w:rPr>
          <w:rFonts w:hint="eastAsia" w:ascii="小标宋" w:eastAsia="小标宋"/>
          <w:sz w:val="32"/>
          <w:szCs w:val="40"/>
        </w:rPr>
        <w:t>及</w:t>
      </w:r>
      <w:r>
        <w:rPr>
          <w:rFonts w:hint="eastAsia" w:ascii="小标宋" w:eastAsia="小标宋"/>
          <w:sz w:val="32"/>
          <w:szCs w:val="40"/>
          <w:lang w:val="en-US" w:eastAsia="zh-CN"/>
        </w:rPr>
        <w:t>任职资格</w:t>
      </w:r>
    </w:p>
    <w:tbl>
      <w:tblPr>
        <w:tblStyle w:val="7"/>
        <w:tblW w:w="15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6981"/>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878" w:type="dxa"/>
            <w:noWrap w:val="0"/>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招聘岗位</w:t>
            </w:r>
          </w:p>
        </w:tc>
        <w:tc>
          <w:tcPr>
            <w:tcW w:w="6981" w:type="dxa"/>
            <w:noWrap w:val="0"/>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工作</w:t>
            </w:r>
            <w:r>
              <w:rPr>
                <w:rFonts w:hint="eastAsia" w:ascii="仿宋" w:hAnsi="仿宋" w:eastAsia="仿宋" w:cs="仿宋"/>
                <w:b/>
                <w:bCs/>
                <w:sz w:val="22"/>
                <w:szCs w:val="22"/>
              </w:rPr>
              <w:t>职责</w:t>
            </w:r>
          </w:p>
        </w:tc>
        <w:tc>
          <w:tcPr>
            <w:tcW w:w="6974" w:type="dxa"/>
            <w:noWrap w:val="0"/>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1878" w:type="dxa"/>
            <w:noWrap w:val="0"/>
            <w:vAlign w:val="center"/>
          </w:tcPr>
          <w:p>
            <w:pPr>
              <w:pStyle w:val="2"/>
              <w:ind w:left="0" w:leftChars="0" w:firstLine="0" w:firstLineChars="0"/>
              <w:jc w:val="center"/>
              <w:rPr>
                <w:rFonts w:hint="eastAsia" w:ascii="仿宋" w:hAnsi="仿宋" w:eastAsia="仿宋" w:cs="仿宋"/>
                <w:kern w:val="0"/>
                <w:sz w:val="22"/>
                <w:szCs w:val="22"/>
                <w:highlight w:val="none"/>
                <w:u w:val="none" w:color="000000"/>
                <w:lang w:val="en-US" w:eastAsia="zh-CN" w:bidi="th-TH"/>
              </w:rPr>
            </w:pPr>
            <w:r>
              <w:rPr>
                <w:rFonts w:hint="eastAsia" w:ascii="仿宋" w:hAnsi="仿宋" w:eastAsia="仿宋" w:cs="仿宋"/>
                <w:kern w:val="0"/>
                <w:sz w:val="22"/>
                <w:szCs w:val="22"/>
                <w:highlight w:val="none"/>
                <w:u w:val="none" w:color="000000"/>
                <w:lang w:val="en-US" w:eastAsia="zh-CN" w:bidi="th-TH"/>
              </w:rPr>
              <w:t>运营中心</w:t>
            </w:r>
          </w:p>
          <w:p>
            <w:pPr>
              <w:pStyle w:val="2"/>
              <w:ind w:left="0" w:leftChars="0" w:firstLine="0" w:firstLineChars="0"/>
              <w:jc w:val="center"/>
              <w:rPr>
                <w:rFonts w:hint="default" w:ascii="仿宋" w:hAnsi="仿宋" w:eastAsia="仿宋" w:cs="仿宋"/>
                <w:kern w:val="0"/>
                <w:sz w:val="22"/>
                <w:szCs w:val="22"/>
                <w:highlight w:val="none"/>
                <w:u w:val="none" w:color="000000"/>
                <w:lang w:val="en-US" w:eastAsia="zh-CN" w:bidi="th-TH"/>
              </w:rPr>
            </w:pPr>
            <w:r>
              <w:rPr>
                <w:rFonts w:hint="eastAsia" w:ascii="仿宋" w:hAnsi="仿宋" w:eastAsia="仿宋" w:cs="仿宋"/>
                <w:kern w:val="0"/>
                <w:sz w:val="22"/>
                <w:szCs w:val="22"/>
                <w:highlight w:val="none"/>
                <w:u w:val="none" w:color="000000"/>
                <w:lang w:val="en-US" w:eastAsia="zh-CN" w:bidi="th-TH"/>
              </w:rPr>
              <w:t>总监</w:t>
            </w:r>
          </w:p>
        </w:tc>
        <w:tc>
          <w:tcPr>
            <w:tcW w:w="6981" w:type="dxa"/>
            <w:noWrap w:val="0"/>
            <w:vAlign w:val="center"/>
          </w:tcPr>
          <w:p>
            <w:pPr>
              <w:pStyle w:val="12"/>
              <w:numPr>
                <w:ilvl w:val="0"/>
                <w:numId w:val="0"/>
              </w:numPr>
              <w:adjustRightInd w:val="0"/>
              <w:snapToGrid w:val="0"/>
              <w:spacing w:line="340" w:lineRule="atLeast"/>
              <w:ind w:leftChars="0"/>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1.全面统筹公司品牌营销、产品运营、计划运营、客户渠道、技术构建等系列工作；</w:t>
            </w:r>
          </w:p>
          <w:p>
            <w:pPr>
              <w:pStyle w:val="12"/>
              <w:numPr>
                <w:ilvl w:val="0"/>
                <w:numId w:val="0"/>
              </w:numPr>
              <w:adjustRightInd w:val="0"/>
              <w:snapToGrid w:val="0"/>
              <w:spacing w:line="340" w:lineRule="atLeast"/>
              <w:ind w:leftChars="0"/>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2.制订公司协同运营目标，组织实施公司整体运营规划和年度工作计划，完成相关责任目标，并搭建评价和考核管理工作体系，对协同业务计划进行指导、协调、控制、考核；</w:t>
            </w:r>
          </w:p>
          <w:p>
            <w:pPr>
              <w:pStyle w:val="12"/>
              <w:numPr>
                <w:ilvl w:val="0"/>
                <w:numId w:val="0"/>
              </w:numPr>
              <w:adjustRightInd w:val="0"/>
              <w:snapToGrid w:val="0"/>
              <w:spacing w:line="340" w:lineRule="atLeast"/>
              <w:ind w:leftChars="0"/>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3.负责根据公司产品体系，制订统一的整合营销战略，根据营销战略和和年度运营计划分阶段制订公司营销组合策略和营销计划,并组织实施；统筹实施公司品牌战略，进行公司整体品牌、形象的塑造和提升；</w:t>
            </w:r>
          </w:p>
          <w:p>
            <w:pPr>
              <w:pStyle w:val="12"/>
              <w:numPr>
                <w:ilvl w:val="0"/>
                <w:numId w:val="0"/>
              </w:numPr>
              <w:adjustRightInd w:val="0"/>
              <w:snapToGrid w:val="0"/>
              <w:spacing w:line="340" w:lineRule="atLeast"/>
              <w:ind w:leftChars="0"/>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4.整合协同集团内外的各类资源，进行对外市场、渠道、客户的开发和拓展，组织协调各业务单元的业务关系，为各业务的运营活动提供必要的服务和支持；</w:t>
            </w:r>
          </w:p>
          <w:p>
            <w:pPr>
              <w:pStyle w:val="12"/>
              <w:numPr>
                <w:ilvl w:val="0"/>
                <w:numId w:val="0"/>
              </w:numPr>
              <w:adjustRightInd w:val="0"/>
              <w:snapToGrid w:val="0"/>
              <w:spacing w:line="340" w:lineRule="atLeast"/>
              <w:ind w:leftChars="0"/>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5.拟定和组织实施运营中心各项业务的管控流程、权限清单和管理办法、操作流程，通过数据分析、流程设计和风险控制来推动公司协同业务运营工作决策的科学性和效率性，实现公司利益最大化；</w:t>
            </w:r>
          </w:p>
          <w:p>
            <w:pPr>
              <w:pStyle w:val="12"/>
              <w:numPr>
                <w:ilvl w:val="0"/>
                <w:numId w:val="0"/>
              </w:numPr>
              <w:adjustRightInd w:val="0"/>
              <w:snapToGrid w:val="0"/>
              <w:spacing w:line="340" w:lineRule="atLeast"/>
              <w:ind w:leftChars="0"/>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6.组织制定公司年度营销计划及经费预算，指导各下属企业制定年度营销计划及经费预算，并对营销计划执行实施进行管控；</w:t>
            </w:r>
          </w:p>
          <w:p>
            <w:pPr>
              <w:pStyle w:val="12"/>
              <w:numPr>
                <w:ilvl w:val="0"/>
                <w:numId w:val="0"/>
              </w:numPr>
              <w:adjustRightInd w:val="0"/>
              <w:snapToGrid w:val="0"/>
              <w:spacing w:line="340" w:lineRule="atLeast"/>
              <w:ind w:leftChars="0"/>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7.建设和发展运营团队，组织开展运营体系队伍培训、考核评价及人才梯队建设工作，满足公司业务需要；</w:t>
            </w:r>
          </w:p>
          <w:p>
            <w:pPr>
              <w:pStyle w:val="12"/>
              <w:numPr>
                <w:ilvl w:val="0"/>
                <w:numId w:val="0"/>
              </w:numPr>
              <w:adjustRightInd w:val="0"/>
              <w:snapToGrid w:val="0"/>
              <w:spacing w:line="340" w:lineRule="atLeast"/>
              <w:ind w:left="0" w:leftChars="0" w:firstLine="0" w:firstLineChars="0"/>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8.完成上级交办的其他工作。</w:t>
            </w:r>
          </w:p>
        </w:tc>
        <w:tc>
          <w:tcPr>
            <w:tcW w:w="6974" w:type="dxa"/>
            <w:noWrap w:val="0"/>
            <w:vAlign w:val="center"/>
          </w:tcPr>
          <w:p>
            <w:pPr>
              <w:adjustRightInd w:val="0"/>
              <w:snapToGrid w:val="0"/>
              <w:spacing w:line="340" w:lineRule="atLeast"/>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1.全日制本科及以上学历，中共党员优先；</w:t>
            </w:r>
          </w:p>
          <w:p>
            <w:pPr>
              <w:adjustRightInd w:val="0"/>
              <w:snapToGrid w:val="0"/>
              <w:spacing w:line="340" w:lineRule="atLeast"/>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2.具有8年以上大中型企业品牌营销、运营管理工作经验，具有1年以上国内20强旅游企业同等职位及以上工作经历者优先；</w:t>
            </w:r>
          </w:p>
          <w:p>
            <w:pPr>
              <w:adjustRightInd w:val="0"/>
              <w:snapToGrid w:val="0"/>
              <w:spacing w:line="340" w:lineRule="atLeast"/>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3.精通运营管理工作，有实际运营工作成功案例，具有丰富的品牌营销、产品运营、客户渠道以及计划制定实施和落地实战工作经验，具有较强的资源整合和组织管理能力；</w:t>
            </w:r>
          </w:p>
          <w:p>
            <w:pPr>
              <w:adjustRightInd w:val="0"/>
              <w:snapToGrid w:val="0"/>
              <w:spacing w:line="340" w:lineRule="atLeast"/>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4.具有多职能团队管理经验优先，具有全局观，执行力强，具备良好的人际交往能力、沟通解决困难问题能力；</w:t>
            </w:r>
          </w:p>
          <w:p>
            <w:pPr>
              <w:adjustRightInd w:val="0"/>
              <w:snapToGrid w:val="0"/>
              <w:spacing w:line="340" w:lineRule="atLeast"/>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5.对旅游行业有深刻理解，对其当前发展及其趋势有较为深入的认知；</w:t>
            </w:r>
          </w:p>
          <w:p>
            <w:pPr>
              <w:adjustRightInd w:val="0"/>
              <w:snapToGrid w:val="0"/>
              <w:spacing w:line="340" w:lineRule="atLeast"/>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6.有良好的团队协作精神，有全局观，为人诚实可靠。责任心强，身体健康，能承受一定的压力；</w:t>
            </w:r>
          </w:p>
          <w:p>
            <w:pPr>
              <w:adjustRightInd w:val="0"/>
              <w:snapToGrid w:val="0"/>
              <w:spacing w:line="340" w:lineRule="atLeast"/>
              <w:jc w:val="left"/>
              <w:rPr>
                <w:rFonts w:hint="eastAsia" w:ascii="仿宋" w:hAnsi="仿宋" w:eastAsia="仿宋" w:cs="仿宋"/>
                <w:kern w:val="0"/>
                <w:sz w:val="22"/>
                <w:szCs w:val="22"/>
                <w:highlight w:val="none"/>
                <w:u w:val="none" w:color="000000"/>
                <w:lang w:bidi="th-TH"/>
              </w:rPr>
            </w:pPr>
            <w:r>
              <w:rPr>
                <w:rFonts w:hint="eastAsia" w:ascii="仿宋" w:hAnsi="仿宋" w:eastAsia="仿宋" w:cs="仿宋"/>
                <w:kern w:val="0"/>
                <w:sz w:val="22"/>
                <w:szCs w:val="22"/>
                <w:highlight w:val="none"/>
                <w:u w:val="none" w:color="000000"/>
                <w:lang w:bidi="th-TH"/>
              </w:rPr>
              <w:t>7.条件特别优秀者可适当放宽。</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小标宋">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Y2VmNThkZTUxYjkyNjhjMmY2ZGJlNjg0YTAwZDkifQ=="/>
  </w:docVars>
  <w:rsids>
    <w:rsidRoot w:val="00190BB7"/>
    <w:rsid w:val="000163F3"/>
    <w:rsid w:val="00051B5E"/>
    <w:rsid w:val="00190BB7"/>
    <w:rsid w:val="0C417639"/>
    <w:rsid w:val="0EBD4612"/>
    <w:rsid w:val="156F14F9"/>
    <w:rsid w:val="159B21B3"/>
    <w:rsid w:val="17FF2334"/>
    <w:rsid w:val="1A2C694E"/>
    <w:rsid w:val="1B5236DB"/>
    <w:rsid w:val="258B03CC"/>
    <w:rsid w:val="281F084F"/>
    <w:rsid w:val="2BD724A5"/>
    <w:rsid w:val="2E864BA1"/>
    <w:rsid w:val="2EB72181"/>
    <w:rsid w:val="2EC708BB"/>
    <w:rsid w:val="30312FBE"/>
    <w:rsid w:val="345F6138"/>
    <w:rsid w:val="35EE1917"/>
    <w:rsid w:val="37B06860"/>
    <w:rsid w:val="3B457B92"/>
    <w:rsid w:val="3C1C6B44"/>
    <w:rsid w:val="3D616143"/>
    <w:rsid w:val="3DFC72BB"/>
    <w:rsid w:val="3E935778"/>
    <w:rsid w:val="4086088A"/>
    <w:rsid w:val="460C34F8"/>
    <w:rsid w:val="48321EE0"/>
    <w:rsid w:val="4A8707AD"/>
    <w:rsid w:val="507C121A"/>
    <w:rsid w:val="572C012C"/>
    <w:rsid w:val="57DA4E1F"/>
    <w:rsid w:val="5F995745"/>
    <w:rsid w:val="649E1F3D"/>
    <w:rsid w:val="66AC54B7"/>
    <w:rsid w:val="6BE74AB4"/>
    <w:rsid w:val="6C0B18C7"/>
    <w:rsid w:val="6E0B770D"/>
    <w:rsid w:val="6F3941EE"/>
    <w:rsid w:val="71D90A58"/>
    <w:rsid w:val="75D95463"/>
    <w:rsid w:val="77CC4E3F"/>
    <w:rsid w:val="78DA66B5"/>
    <w:rsid w:val="7AFB37ED"/>
    <w:rsid w:val="7E0F64DC"/>
    <w:rsid w:val="7FB05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rPr>
      <w:rFonts w:ascii="Verdana" w:hAnsi="Verdana"/>
      <w:lang w:eastAsia="en-US"/>
    </w:rPr>
  </w:style>
  <w:style w:type="paragraph" w:styleId="4">
    <w:name w:val="Salutation"/>
    <w:basedOn w:val="1"/>
    <w:next w:val="1"/>
    <w:qFormat/>
    <w:uiPriority w:val="0"/>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1761</Words>
  <Characters>1800</Characters>
  <Lines>11</Lines>
  <Paragraphs>3</Paragraphs>
  <TotalTime>0</TotalTime>
  <ScaleCrop>false</ScaleCrop>
  <LinksUpToDate>false</LinksUpToDate>
  <CharactersWithSpaces>1800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2023-02-17T13:22:00Z</dcterms:created>
  <dc:creator>嘉艺 张</dc:creator>
  <cp:lastModifiedBy>许雯娟</cp:lastModifiedBy>
  <dcterms:modified xsi:type="dcterms:W3CDTF">2024-04-10T06:51:32Z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2D2F5B854F0D48CF8EA181BD8296AF08_13</vt:lpwstr>
  </property>
</Properties>
</file>