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11B8">
      <w:pPr>
        <w:shd w:val="clear" w:color="auto" w:fill="FFFFFF"/>
        <w:spacing w:line="560" w:lineRule="exact"/>
        <w:ind w:firstLine="0" w:firstLineChars="0"/>
        <w:jc w:val="both"/>
        <w:rPr>
          <w:rFonts w:hint="default" w:ascii="仿宋_GB2312" w:hAnsi="TimesNewRoman" w:eastAsia="仿宋_GB2312" w:cs="仿宋-WinCharSetFFFF-H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NewRoman" w:eastAsia="仿宋_GB2312" w:cs="仿宋-WinCharSetFFFF-H"/>
          <w:kern w:val="0"/>
          <w:sz w:val="30"/>
          <w:szCs w:val="30"/>
          <w:highlight w:val="none"/>
          <w:lang w:val="en-US" w:eastAsia="zh-CN" w:bidi="ar-SA"/>
        </w:rPr>
        <w:t>附件3</w:t>
      </w:r>
    </w:p>
    <w:p w14:paraId="75893FDD">
      <w:pPr>
        <w:shd w:val="clear" w:color="auto" w:fill="FFFFFF"/>
        <w:spacing w:line="560" w:lineRule="exact"/>
        <w:ind w:firstLine="0" w:firstLineChars="0"/>
        <w:jc w:val="center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b/>
          <w:color w:val="000000"/>
          <w:sz w:val="44"/>
          <w:szCs w:val="44"/>
          <w:highlight w:val="none"/>
          <w:lang w:val="en-US" w:eastAsia="zh-CN"/>
        </w:rPr>
        <w:t>客房楼及餐饮楼招租比选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</w:rPr>
        <w:t>评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  <w:lang w:val="en-US" w:eastAsia="zh-CN"/>
        </w:rPr>
        <w:t>分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</w:rPr>
        <w:t>表</w:t>
      </w:r>
    </w:p>
    <w:tbl>
      <w:tblPr>
        <w:tblStyle w:val="15"/>
        <w:tblW w:w="14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62"/>
        <w:gridCol w:w="738"/>
        <w:gridCol w:w="7709"/>
        <w:gridCol w:w="1249"/>
        <w:gridCol w:w="1367"/>
        <w:gridCol w:w="1441"/>
      </w:tblGrid>
      <w:tr w14:paraId="5D6D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84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评比内容</w:t>
            </w:r>
          </w:p>
        </w:tc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B9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得分</w:t>
            </w:r>
          </w:p>
        </w:tc>
      </w:tr>
      <w:tr w14:paraId="110C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07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140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XX公司</w:t>
            </w:r>
          </w:p>
        </w:tc>
        <w:tc>
          <w:tcPr>
            <w:tcW w:w="1367" w:type="dxa"/>
            <w:tcBorders>
              <w:top w:val="single" w:color="auto" w:sz="4" w:space="0"/>
            </w:tcBorders>
            <w:noWrap w:val="0"/>
            <w:vAlign w:val="center"/>
          </w:tcPr>
          <w:p w14:paraId="7226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XX公司</w:t>
            </w:r>
          </w:p>
        </w:tc>
        <w:tc>
          <w:tcPr>
            <w:tcW w:w="1441" w:type="dxa"/>
            <w:tcBorders>
              <w:top w:val="single" w:color="auto" w:sz="4" w:space="0"/>
            </w:tcBorders>
            <w:noWrap w:val="0"/>
            <w:vAlign w:val="center"/>
          </w:tcPr>
          <w:p w14:paraId="720BE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XX公司</w:t>
            </w:r>
          </w:p>
        </w:tc>
      </w:tr>
      <w:tr w14:paraId="2E96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209A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 w14:paraId="5EC6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技术部分</w:t>
            </w:r>
          </w:p>
          <w:p w14:paraId="7A11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 w14:paraId="6ED7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方案评审</w:t>
            </w:r>
          </w:p>
        </w:tc>
        <w:tc>
          <w:tcPr>
            <w:tcW w:w="7709" w:type="dxa"/>
            <w:noWrap w:val="0"/>
            <w:vAlign w:val="center"/>
          </w:tcPr>
          <w:p w14:paraId="2EA5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酒店品牌：承租方需引进国内或国际知名酒店管理公司旗下品牌（如：万豪、希尔顿、华住会等），品牌等级标准参考该酒店管理集团公示的品牌等级。</w:t>
            </w:r>
          </w:p>
          <w:p w14:paraId="3EFA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评分标准：国际中高档及国内高档以上品牌（8～10分）、国际中档或国内中高档品牌（6～8分）、国际或国内中档品牌（0～6分）</w:t>
            </w:r>
          </w:p>
          <w:p w14:paraId="24FD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提供材料：意向承租函中明确引进酒店品牌。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center"/>
          </w:tcPr>
          <w:p w14:paraId="5BCF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21FA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noWrap w:val="0"/>
            <w:vAlign w:val="top"/>
          </w:tcPr>
          <w:p w14:paraId="10AD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3AB5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77DD0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 w14:paraId="16684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 w14:paraId="3F6D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709" w:type="dxa"/>
            <w:noWrap w:val="0"/>
            <w:vAlign w:val="center"/>
          </w:tcPr>
          <w:p w14:paraId="7F3D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运营方案：竞租方需提供酒店运营方案，内容包括但不限于运营思路、项目定位、酒店规划、品牌服务体系、管理团队、资产安全管理、安全生产、营销推广等。</w:t>
            </w:r>
          </w:p>
          <w:p w14:paraId="6943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评分标准：方案思路清晰、运营管理专业、规划合理、考虑全面（11～15分）；方案思路较为清晰、运营管理较为专业、规划合理、考虑较为全面（6～10分）；方案思路不清晰、运营管理不专业、规划不合理、考虑不全面（0～5分）</w:t>
            </w:r>
          </w:p>
          <w:p w14:paraId="08D3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提供材料：运营方案。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center"/>
          </w:tcPr>
          <w:p w14:paraId="0143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top"/>
          </w:tcPr>
          <w:p w14:paraId="054E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 w14:paraId="466A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D34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49B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46C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A1E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09" w:type="dxa"/>
            <w:tcBorders>
              <w:bottom w:val="single" w:color="auto" w:sz="4" w:space="0"/>
            </w:tcBorders>
            <w:noWrap w:val="0"/>
            <w:vAlign w:val="center"/>
          </w:tcPr>
          <w:p w14:paraId="6EF1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人员架构：竞租方需提供管理组织架构以及现有员工接收方案。</w:t>
            </w:r>
          </w:p>
          <w:p w14:paraId="4566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评分标准：组织架构合理，酒店现有编制人员（出租方已安置的人员除外）全部接收（10分）；组织架构较为合理，现有编制人员80%以上接收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组织架构一般合理，现有编制人员50%接收。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1F857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提供材料：运营方案中需体现管理组织架构以及员工接收方案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noWrap w:val="0"/>
            <w:vAlign w:val="center"/>
          </w:tcPr>
          <w:p w14:paraId="1B742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noWrap w:val="0"/>
            <w:vAlign w:val="top"/>
          </w:tcPr>
          <w:p w14:paraId="23235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 w14:paraId="2BA6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C8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6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B7B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商务部分</w:t>
            </w:r>
          </w:p>
          <w:p w14:paraId="098A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5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类似项目业绩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6506B"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3255"/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2014年11月20日至2024年11月20日期间，租方有经营酒店经验的，每提供一项得2分，最高6分。</w:t>
            </w:r>
          </w:p>
          <w:p w14:paraId="483FACF8"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3255"/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提供材料：营业执照或酒店特种行业经营许可、合同等证明文件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top"/>
          </w:tcPr>
          <w:p w14:paraId="61D5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left w:val="single" w:color="auto" w:sz="4" w:space="0"/>
            </w:tcBorders>
            <w:noWrap w:val="0"/>
            <w:vAlign w:val="top"/>
          </w:tcPr>
          <w:p w14:paraId="106B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48D7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C0F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FA41"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3255"/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2014年11月20日至2024年11月20日期间，竞租方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运营酒店客房数量需超过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间，面积超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万平方米（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房间数、管理面积（可叠加）每超过10%加1分；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最高4分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760EC4F6"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3255"/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提供材料：竞租方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运营酒店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网站或后台显示的客房数、物业租赁证明或产权证明等相关材料。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08D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FA6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0B43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9363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报价</w:t>
            </w:r>
          </w:p>
          <w:p w14:paraId="49B7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8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1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采用固定分差降序评分规则，其中报价最高的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得满分，报价次高的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将获得比最高报价少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分的评分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以此类推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报价最高的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40分，次高37分，再次34分，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每个后续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的报价得分将比前一个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的报价得分减少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报价相同的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以租金递增方式进行评估，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租金递增方式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最高的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40分，次高37分，再次34分，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每个后续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的报价得分将比前一个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的报价得分减少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租金报价和租金递增方式相同的得分相同。（40分）</w:t>
            </w:r>
          </w:p>
          <w:p w14:paraId="7966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提供材料：《承租意向书》租金和租金递增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A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974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1260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305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竞租方除了酒店客房及餐饮楼，同时有意向承租综合楼的，租金不低于租金评估价的。</w:t>
            </w:r>
          </w:p>
          <w:p w14:paraId="349B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提供材料：《承租意向书》租金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（10分）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AB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EF3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22BA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F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1A8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60A23EF8">
      <w:pPr>
        <w:rPr>
          <w:rFonts w:hint="default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439D5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3E7B904-0BB8-4BCD-8BBD-DBF902FDE7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DF189090-8097-4A6F-B6C9-6A6BA8D97A6A}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F2E3E">
    <w:pPr>
      <w:pStyle w:val="11"/>
      <w:jc w:val="right"/>
    </w:pPr>
  </w:p>
  <w:p w14:paraId="2A3B8FDD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WUyYzhkYzJlNWEwNTExNTRlOWNmYWQyODc1M2IifQ=="/>
  </w:docVars>
  <w:rsids>
    <w:rsidRoot w:val="00000000"/>
    <w:rsid w:val="00762B78"/>
    <w:rsid w:val="01B3097E"/>
    <w:rsid w:val="020775CF"/>
    <w:rsid w:val="025832D3"/>
    <w:rsid w:val="028831D4"/>
    <w:rsid w:val="03411A70"/>
    <w:rsid w:val="03C70711"/>
    <w:rsid w:val="03F6739B"/>
    <w:rsid w:val="04965192"/>
    <w:rsid w:val="04BC5D9C"/>
    <w:rsid w:val="050B287F"/>
    <w:rsid w:val="0526714B"/>
    <w:rsid w:val="05A4700D"/>
    <w:rsid w:val="0705476A"/>
    <w:rsid w:val="078D1C71"/>
    <w:rsid w:val="079B438E"/>
    <w:rsid w:val="07DF4AB6"/>
    <w:rsid w:val="08222218"/>
    <w:rsid w:val="0931688F"/>
    <w:rsid w:val="093D4F38"/>
    <w:rsid w:val="09E244F6"/>
    <w:rsid w:val="0B0C1D2F"/>
    <w:rsid w:val="0C7726C5"/>
    <w:rsid w:val="0D166265"/>
    <w:rsid w:val="0E574D87"/>
    <w:rsid w:val="0EA93835"/>
    <w:rsid w:val="123F49D1"/>
    <w:rsid w:val="12AA293F"/>
    <w:rsid w:val="12AB0FFB"/>
    <w:rsid w:val="12B801E2"/>
    <w:rsid w:val="1317476C"/>
    <w:rsid w:val="132C0590"/>
    <w:rsid w:val="139D0E92"/>
    <w:rsid w:val="150011BB"/>
    <w:rsid w:val="153C0833"/>
    <w:rsid w:val="16117F11"/>
    <w:rsid w:val="17481711"/>
    <w:rsid w:val="17650D6F"/>
    <w:rsid w:val="17FB1B32"/>
    <w:rsid w:val="17FD24FB"/>
    <w:rsid w:val="194A0D68"/>
    <w:rsid w:val="199B1FCC"/>
    <w:rsid w:val="1C2A5310"/>
    <w:rsid w:val="1C480CEA"/>
    <w:rsid w:val="1C4A5F2B"/>
    <w:rsid w:val="1CF77E61"/>
    <w:rsid w:val="1EB34F18"/>
    <w:rsid w:val="1F934C56"/>
    <w:rsid w:val="1FFB1A16"/>
    <w:rsid w:val="21CA2B1A"/>
    <w:rsid w:val="22745250"/>
    <w:rsid w:val="22C500B9"/>
    <w:rsid w:val="23110884"/>
    <w:rsid w:val="23E66539"/>
    <w:rsid w:val="241B52D5"/>
    <w:rsid w:val="245F46D7"/>
    <w:rsid w:val="24945F95"/>
    <w:rsid w:val="26655E3B"/>
    <w:rsid w:val="26C33574"/>
    <w:rsid w:val="26DD00C8"/>
    <w:rsid w:val="26EC42B4"/>
    <w:rsid w:val="27616020"/>
    <w:rsid w:val="28461C9C"/>
    <w:rsid w:val="285F1ADD"/>
    <w:rsid w:val="28AD7E63"/>
    <w:rsid w:val="28D813DD"/>
    <w:rsid w:val="291813BB"/>
    <w:rsid w:val="297B7724"/>
    <w:rsid w:val="29C54E43"/>
    <w:rsid w:val="29E31A3D"/>
    <w:rsid w:val="2A282D4C"/>
    <w:rsid w:val="2BB84976"/>
    <w:rsid w:val="2C2B7A77"/>
    <w:rsid w:val="2CD71115"/>
    <w:rsid w:val="2DAF5BEE"/>
    <w:rsid w:val="2E1E4B22"/>
    <w:rsid w:val="2E977352"/>
    <w:rsid w:val="2F302BB5"/>
    <w:rsid w:val="2F4128BD"/>
    <w:rsid w:val="2F8878D5"/>
    <w:rsid w:val="304E072F"/>
    <w:rsid w:val="3127680C"/>
    <w:rsid w:val="31702F11"/>
    <w:rsid w:val="31E44A21"/>
    <w:rsid w:val="32273A57"/>
    <w:rsid w:val="32747406"/>
    <w:rsid w:val="328E2276"/>
    <w:rsid w:val="33761DB0"/>
    <w:rsid w:val="34F67E42"/>
    <w:rsid w:val="353F7D73"/>
    <w:rsid w:val="360D5BA8"/>
    <w:rsid w:val="37735367"/>
    <w:rsid w:val="37AB5678"/>
    <w:rsid w:val="381C10DB"/>
    <w:rsid w:val="38C74E88"/>
    <w:rsid w:val="38FD5631"/>
    <w:rsid w:val="396D0E93"/>
    <w:rsid w:val="39D52BF4"/>
    <w:rsid w:val="3A50199E"/>
    <w:rsid w:val="3AF9494C"/>
    <w:rsid w:val="3B152794"/>
    <w:rsid w:val="3D7D4514"/>
    <w:rsid w:val="3E767A51"/>
    <w:rsid w:val="3F7A7EB2"/>
    <w:rsid w:val="400B50DF"/>
    <w:rsid w:val="404A4C0B"/>
    <w:rsid w:val="40572841"/>
    <w:rsid w:val="410B21BF"/>
    <w:rsid w:val="425863FC"/>
    <w:rsid w:val="426B0378"/>
    <w:rsid w:val="42900545"/>
    <w:rsid w:val="431E31A2"/>
    <w:rsid w:val="43B03A32"/>
    <w:rsid w:val="43EB40B4"/>
    <w:rsid w:val="44191BBB"/>
    <w:rsid w:val="444F466B"/>
    <w:rsid w:val="449F2A25"/>
    <w:rsid w:val="44E33205"/>
    <w:rsid w:val="464B79A0"/>
    <w:rsid w:val="473A6A5A"/>
    <w:rsid w:val="483376F0"/>
    <w:rsid w:val="48F94528"/>
    <w:rsid w:val="49AD7345"/>
    <w:rsid w:val="49E326E7"/>
    <w:rsid w:val="4A046913"/>
    <w:rsid w:val="4AF34629"/>
    <w:rsid w:val="4B6978CC"/>
    <w:rsid w:val="4BDA5E80"/>
    <w:rsid w:val="4BDC6EAE"/>
    <w:rsid w:val="4C196BFC"/>
    <w:rsid w:val="4CF907DC"/>
    <w:rsid w:val="4DBB394F"/>
    <w:rsid w:val="4E8360BD"/>
    <w:rsid w:val="4EC04200"/>
    <w:rsid w:val="4F183F6D"/>
    <w:rsid w:val="4F260EA7"/>
    <w:rsid w:val="4F766CD8"/>
    <w:rsid w:val="510559A1"/>
    <w:rsid w:val="51AE1E90"/>
    <w:rsid w:val="51EC090F"/>
    <w:rsid w:val="537B1F4B"/>
    <w:rsid w:val="53DA1367"/>
    <w:rsid w:val="54A442E7"/>
    <w:rsid w:val="56701B0F"/>
    <w:rsid w:val="56884E87"/>
    <w:rsid w:val="571132F2"/>
    <w:rsid w:val="574E7CD7"/>
    <w:rsid w:val="575C02E5"/>
    <w:rsid w:val="5817688F"/>
    <w:rsid w:val="58381334"/>
    <w:rsid w:val="58AE2DC2"/>
    <w:rsid w:val="58DE2BCD"/>
    <w:rsid w:val="5A1F1996"/>
    <w:rsid w:val="5B3C46B5"/>
    <w:rsid w:val="5B461090"/>
    <w:rsid w:val="5C637526"/>
    <w:rsid w:val="5C9A5B38"/>
    <w:rsid w:val="5DAE651C"/>
    <w:rsid w:val="5DB939B5"/>
    <w:rsid w:val="5E59732C"/>
    <w:rsid w:val="5E9B173F"/>
    <w:rsid w:val="5FB375EB"/>
    <w:rsid w:val="60B66CB8"/>
    <w:rsid w:val="61F0206F"/>
    <w:rsid w:val="622416B1"/>
    <w:rsid w:val="629B7184"/>
    <w:rsid w:val="64D4770D"/>
    <w:rsid w:val="65E47E23"/>
    <w:rsid w:val="688207B8"/>
    <w:rsid w:val="692158CC"/>
    <w:rsid w:val="69992135"/>
    <w:rsid w:val="6A5F3F1C"/>
    <w:rsid w:val="6D5C4743"/>
    <w:rsid w:val="6DC971BD"/>
    <w:rsid w:val="6DD84A54"/>
    <w:rsid w:val="6DFA6436"/>
    <w:rsid w:val="6E0555A0"/>
    <w:rsid w:val="6EB56FB1"/>
    <w:rsid w:val="6F074AA6"/>
    <w:rsid w:val="6F1E43A6"/>
    <w:rsid w:val="6FC76482"/>
    <w:rsid w:val="70B56644"/>
    <w:rsid w:val="72B53163"/>
    <w:rsid w:val="733773AE"/>
    <w:rsid w:val="74087802"/>
    <w:rsid w:val="747E1443"/>
    <w:rsid w:val="75BB35FC"/>
    <w:rsid w:val="7677439C"/>
    <w:rsid w:val="76D42A91"/>
    <w:rsid w:val="76E47C83"/>
    <w:rsid w:val="77784870"/>
    <w:rsid w:val="77F10122"/>
    <w:rsid w:val="78482921"/>
    <w:rsid w:val="78C87131"/>
    <w:rsid w:val="799D4C3D"/>
    <w:rsid w:val="7A155190"/>
    <w:rsid w:val="7A6D749F"/>
    <w:rsid w:val="7BC02341"/>
    <w:rsid w:val="7CC320E9"/>
    <w:rsid w:val="7D1E4A0A"/>
    <w:rsid w:val="7E3073CF"/>
    <w:rsid w:val="7ED67CF7"/>
    <w:rsid w:val="7FE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4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360" w:lineRule="auto"/>
      <w:ind w:firstLine="0" w:firstLineChars="0"/>
      <w:outlineLvl w:val="2"/>
    </w:pPr>
    <w:rPr>
      <w:b/>
      <w:kern w:val="0"/>
      <w:sz w:val="28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0"/>
    <w:rPr>
      <w:rFonts w:ascii="Times New Roman" w:hAnsi="Times New Roman"/>
      <w:szCs w:val="24"/>
    </w:rPr>
  </w:style>
  <w:style w:type="paragraph" w:styleId="8">
    <w:name w:val="Body Text"/>
    <w:basedOn w:val="1"/>
    <w:qFormat/>
    <w:uiPriority w:val="0"/>
    <w:pPr>
      <w:spacing w:line="560" w:lineRule="exact"/>
      <w:jc w:val="center"/>
    </w:pPr>
    <w:rPr>
      <w:rFonts w:ascii="宋体" w:hAnsi="宋体"/>
      <w:bCs/>
      <w:color w:val="000000"/>
      <w:sz w:val="36"/>
      <w:szCs w:val="36"/>
    </w:rPr>
  </w:style>
  <w:style w:type="paragraph" w:styleId="9">
    <w:name w:val="Body Text Indent"/>
    <w:basedOn w:val="1"/>
    <w:qFormat/>
    <w:uiPriority w:val="0"/>
    <w:pPr>
      <w:ind w:firstLine="560" w:firstLineChars="200"/>
      <w:jc w:val="both"/>
    </w:pPr>
    <w:rPr>
      <w:rFonts w:ascii="宋体" w:eastAsia="宋体"/>
      <w:szCs w:val="20"/>
    </w:rPr>
  </w:style>
  <w:style w:type="paragraph" w:styleId="10">
    <w:name w:val="Body Text Indent 2"/>
    <w:basedOn w:val="1"/>
    <w:qFormat/>
    <w:uiPriority w:val="0"/>
    <w:pPr>
      <w:ind w:firstLine="480"/>
    </w:pPr>
    <w:rPr>
      <w:rFonts w:ascii="宋体" w:hAnsi="宋体"/>
      <w:sz w:val="24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4">
    <w:name w:val="Body Text First Indent 2"/>
    <w:basedOn w:val="9"/>
    <w:qFormat/>
    <w:uiPriority w:val="99"/>
    <w:pPr>
      <w:ind w:firstLine="420"/>
    </w:pPr>
    <w:rPr>
      <w:rFonts w:eastAsia="方正楷体"/>
      <w:sz w:val="30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Emphasis"/>
    <w:basedOn w:val="17"/>
    <w:qFormat/>
    <w:uiPriority w:val="0"/>
    <w:rPr>
      <w:i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3">
    <w:name w:val="报告正文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6211</Words>
  <Characters>6570</Characters>
  <Paragraphs>369</Paragraphs>
  <TotalTime>2</TotalTime>
  <ScaleCrop>false</ScaleCrop>
  <LinksUpToDate>false</LinksUpToDate>
  <CharactersWithSpaces>6883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2021-04-10T16:25:00Z</dcterms:created>
  <dc:creator>DELL</dc:creator>
  <cp:lastModifiedBy>Ares</cp:lastModifiedBy>
  <dcterms:modified xsi:type="dcterms:W3CDTF">2024-11-22T06:45:10Z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E8702052ED024CABBE6E09C35DA6D9D5_13</vt:lpwstr>
  </property>
</Properties>
</file>